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78" w:rsidRPr="00217431" w:rsidRDefault="00D61378" w:rsidP="000C6CFE">
      <w:pPr>
        <w:ind w:left="-810"/>
        <w:jc w:val="both"/>
        <w:rPr>
          <w:lang w:val="sr-Cyrl-CS"/>
        </w:rPr>
      </w:pPr>
      <w:r>
        <w:rPr>
          <w:lang w:val="sr-Cyrl-CS"/>
        </w:rPr>
        <w:t>На основу Решења Привредног</w:t>
      </w:r>
      <w:r w:rsidRPr="002C35E9">
        <w:rPr>
          <w:lang w:val="sr-Cyrl-CS"/>
        </w:rPr>
        <w:t xml:space="preserve"> суда у </w:t>
      </w:r>
      <w:r>
        <w:t xml:space="preserve">Новом Саду </w:t>
      </w:r>
      <w:r>
        <w:rPr>
          <w:lang w:val="sr-Cyrl-CS"/>
        </w:rPr>
        <w:t>од</w:t>
      </w:r>
      <w:r w:rsidR="00CC6177">
        <w:t xml:space="preserve"> 31.01</w:t>
      </w:r>
      <w:r w:rsidR="00CC6177">
        <w:rPr>
          <w:lang w:val="sr-Cyrl-CS"/>
        </w:rPr>
        <w:t>.2013</w:t>
      </w:r>
      <w:r w:rsidRPr="00C004BE">
        <w:rPr>
          <w:lang w:val="sr-Cyrl-BA"/>
        </w:rPr>
        <w:t xml:space="preserve"> </w:t>
      </w:r>
      <w:r w:rsidR="005162F7">
        <w:rPr>
          <w:lang w:val="sr-Cyrl-CS"/>
        </w:rPr>
        <w:t>године</w:t>
      </w:r>
      <w:r>
        <w:t xml:space="preserve"> о проглашењу банкротства стечајног дужника</w:t>
      </w:r>
      <w:r>
        <w:rPr>
          <w:lang w:val="ru-RU"/>
        </w:rPr>
        <w:t xml:space="preserve">, </w:t>
      </w:r>
      <w:r w:rsidRPr="00C004BE">
        <w:rPr>
          <w:lang w:val="sr-Cyrl-CS"/>
        </w:rPr>
        <w:t>С</w:t>
      </w:r>
      <w:r>
        <w:rPr>
          <w:lang w:val="sr-Cyrl-CS"/>
        </w:rPr>
        <w:t>т</w:t>
      </w:r>
      <w:r w:rsidRPr="00E95AA4">
        <w:rPr>
          <w:lang w:val="sr-Cyrl-CS"/>
        </w:rPr>
        <w:t>.</w:t>
      </w:r>
      <w:r>
        <w:rPr>
          <w:lang w:val="sr-Cyrl-CS"/>
        </w:rPr>
        <w:t>бр.</w:t>
      </w:r>
      <w:r w:rsidRPr="002C35E9">
        <w:rPr>
          <w:lang w:val="sr-Cyrl-CS"/>
        </w:rPr>
        <w:t xml:space="preserve"> </w:t>
      </w:r>
      <w:r w:rsidR="00CC6177">
        <w:t>902/2012</w:t>
      </w:r>
      <w:r>
        <w:t xml:space="preserve"> а </w:t>
      </w:r>
      <w:r>
        <w:rPr>
          <w:lang w:val="sr-Cyrl-CS"/>
        </w:rPr>
        <w:t>у складу са члан</w:t>
      </w:r>
      <w:r>
        <w:t>o</w:t>
      </w:r>
      <w:r>
        <w:rPr>
          <w:lang w:val="sr-Cyrl-CS"/>
        </w:rPr>
        <w:t>вима 131</w:t>
      </w:r>
      <w:r w:rsidRPr="001B3D3A">
        <w:rPr>
          <w:lang w:val="ru-RU"/>
        </w:rPr>
        <w:t>.</w:t>
      </w:r>
      <w:r>
        <w:rPr>
          <w:lang w:val="ru-RU"/>
        </w:rPr>
        <w:t>,</w:t>
      </w:r>
      <w:r>
        <w:rPr>
          <w:lang w:val="sr-Cyrl-CS"/>
        </w:rPr>
        <w:t xml:space="preserve"> </w:t>
      </w:r>
      <w:r>
        <w:rPr>
          <w:lang w:val="ru-RU"/>
        </w:rPr>
        <w:t>132</w:t>
      </w:r>
      <w:r w:rsidRPr="001B3D3A">
        <w:rPr>
          <w:lang w:val="ru-RU"/>
        </w:rPr>
        <w:t xml:space="preserve">. </w:t>
      </w:r>
      <w:r>
        <w:rPr>
          <w:lang w:val="sr-Cyrl-CS"/>
        </w:rPr>
        <w:t>и</w:t>
      </w:r>
      <w:r>
        <w:rPr>
          <w:lang w:val="ru-RU"/>
        </w:rPr>
        <w:t xml:space="preserve"> </w:t>
      </w:r>
      <w:r>
        <w:rPr>
          <w:lang w:val="sr-Cyrl-CS"/>
        </w:rPr>
        <w:t>133</w:t>
      </w:r>
      <w:r w:rsidRPr="001B3D3A">
        <w:rPr>
          <w:lang w:val="ru-RU"/>
        </w:rPr>
        <w:t>.</w:t>
      </w:r>
      <w:r>
        <w:rPr>
          <w:lang w:val="sr-Cyrl-CS"/>
        </w:rPr>
        <w:t xml:space="preserve"> Закона о стечају («</w:t>
      </w:r>
      <w:r>
        <w:rPr>
          <w:i/>
          <w:lang w:val="sr-Cyrl-CS"/>
        </w:rPr>
        <w:t>Службени гласник  Р. Србије» број 104/2009</w:t>
      </w:r>
      <w:r>
        <w:rPr>
          <w:lang w:val="sr-Cyrl-CS"/>
        </w:rPr>
        <w:t xml:space="preserve">) и Националним стандардом број  </w:t>
      </w:r>
      <w:r w:rsidRPr="00A14202">
        <w:rPr>
          <w:lang w:val="sr-Cyrl-CS"/>
        </w:rPr>
        <w:t>5</w:t>
      </w:r>
      <w:r>
        <w:rPr>
          <w:lang w:val="sr-Cyrl-CS"/>
        </w:rPr>
        <w:t xml:space="preserve"> о начину и поступку уновчења имовине стечајног дужника («</w:t>
      </w:r>
      <w:r>
        <w:rPr>
          <w:i/>
          <w:lang w:val="sr-Cyrl-CS"/>
        </w:rPr>
        <w:t xml:space="preserve">Службени гласник Р. Србије» број </w:t>
      </w:r>
      <w:r w:rsidRPr="00A14202">
        <w:rPr>
          <w:i/>
          <w:lang w:val="sr-Cyrl-CS"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>)</w:t>
      </w:r>
      <w:r w:rsidRPr="00936D16">
        <w:rPr>
          <w:lang w:val="ru-RU"/>
        </w:rPr>
        <w:t xml:space="preserve"> </w:t>
      </w:r>
    </w:p>
    <w:p w:rsidR="005C2EA1" w:rsidRPr="005C2EA1" w:rsidRDefault="005C2EA1" w:rsidP="006A2AAE">
      <w:pPr>
        <w:tabs>
          <w:tab w:val="left" w:pos="2790"/>
        </w:tabs>
        <w:jc w:val="center"/>
        <w:rPr>
          <w:b/>
          <w:sz w:val="16"/>
          <w:szCs w:val="16"/>
          <w:lang w:val="sr-Latn-CS"/>
        </w:rPr>
      </w:pPr>
    </w:p>
    <w:p w:rsidR="006A2AAE" w:rsidRPr="006A2AAE" w:rsidRDefault="000F2F6A" w:rsidP="006A2AAE">
      <w:pPr>
        <w:tabs>
          <w:tab w:val="left" w:pos="2790"/>
        </w:tabs>
        <w:jc w:val="center"/>
        <w:rPr>
          <w:b/>
        </w:rPr>
      </w:pPr>
      <w:r>
        <w:rPr>
          <w:b/>
        </w:rPr>
        <w:t>ДУЖНИК СТЕЧАЈНЕ МАСЕ</w:t>
      </w:r>
      <w:r w:rsidR="00D61378">
        <w:rPr>
          <w:b/>
          <w:lang w:val="sr-Latn-CS"/>
        </w:rPr>
        <w:t xml:space="preserve"> </w:t>
      </w:r>
      <w:r w:rsidR="00D61378">
        <w:rPr>
          <w:b/>
          <w:lang w:val="sr-Cyrl-CS"/>
        </w:rPr>
        <w:t xml:space="preserve"> </w:t>
      </w:r>
      <w:r w:rsidR="00CC6177">
        <w:rPr>
          <w:b/>
        </w:rPr>
        <w:t xml:space="preserve">AROMA FOOD </w:t>
      </w:r>
      <w:r w:rsidR="006A2AAE" w:rsidRPr="006A2AAE">
        <w:rPr>
          <w:b/>
        </w:rPr>
        <w:t>D</w:t>
      </w:r>
      <w:r w:rsidR="00CC6177">
        <w:rPr>
          <w:b/>
        </w:rPr>
        <w:t>ОО</w:t>
      </w:r>
      <w:r w:rsidR="00BB6896">
        <w:rPr>
          <w:b/>
        </w:rPr>
        <w:t xml:space="preserve"> </w:t>
      </w:r>
      <w:r w:rsidR="00220152">
        <w:rPr>
          <w:b/>
        </w:rPr>
        <w:t>У СТЕЧАЈУ</w:t>
      </w:r>
      <w:r w:rsidR="00CC6177">
        <w:rPr>
          <w:b/>
        </w:rPr>
        <w:t xml:space="preserve"> из Новог Сада</w:t>
      </w:r>
    </w:p>
    <w:p w:rsidR="003F4E5A" w:rsidRDefault="00D61378" w:rsidP="000C6CFE">
      <w:pPr>
        <w:ind w:left="-810"/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  <w:r w:rsidR="0068261D">
        <w:rPr>
          <w:b/>
          <w:lang w:val="sr-Cyrl-CS"/>
        </w:rPr>
        <w:t xml:space="preserve">  </w:t>
      </w:r>
    </w:p>
    <w:p w:rsidR="00D61378" w:rsidRPr="000D7E63" w:rsidRDefault="00D61378" w:rsidP="000C6CFE">
      <w:pPr>
        <w:ind w:left="-810"/>
        <w:jc w:val="center"/>
        <w:rPr>
          <w:b/>
        </w:rPr>
      </w:pPr>
      <w:r>
        <w:rPr>
          <w:b/>
          <w:lang w:val="sr-Cyrl-CS"/>
        </w:rPr>
        <w:t>продају и</w:t>
      </w:r>
      <w:r w:rsidR="000D7E63">
        <w:rPr>
          <w:b/>
          <w:lang w:val="sr-Cyrl-CS"/>
        </w:rPr>
        <w:t xml:space="preserve">мовине јавним </w:t>
      </w:r>
      <w:r w:rsidR="000D7E63">
        <w:rPr>
          <w:b/>
        </w:rPr>
        <w:t>надметањем</w:t>
      </w:r>
    </w:p>
    <w:p w:rsidR="00D61378" w:rsidRPr="005C2EA1" w:rsidRDefault="00D61378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p w:rsidR="00957B8D" w:rsidRPr="003F4E5A" w:rsidRDefault="00957B8D" w:rsidP="000C6CFE">
      <w:pPr>
        <w:ind w:left="-810"/>
        <w:jc w:val="both"/>
      </w:pPr>
      <w:r>
        <w:rPr>
          <w:lang w:val="sr-Cyrl-CS"/>
        </w:rPr>
        <w:tab/>
      </w:r>
      <w:r w:rsidRPr="003F4E5A">
        <w:rPr>
          <w:lang w:val="sr-Cyrl-CS"/>
        </w:rPr>
        <w:t>Предмет продаје</w:t>
      </w:r>
      <w:r w:rsidR="0068261D" w:rsidRPr="003F4E5A">
        <w:rPr>
          <w:lang w:val="sr-Cyrl-CS"/>
        </w:rPr>
        <w:t xml:space="preserve"> је покретна имовина :</w:t>
      </w:r>
    </w:p>
    <w:p w:rsidR="00957B8D" w:rsidRPr="00DA1A16" w:rsidRDefault="00957B8D" w:rsidP="00957B8D">
      <w:pPr>
        <w:pStyle w:val="ListParagraph"/>
        <w:jc w:val="both"/>
        <w:rPr>
          <w:b/>
          <w:i/>
          <w:lang w:val="sr-Cyrl-CS"/>
        </w:rPr>
      </w:pPr>
      <w:r w:rsidRPr="00DA1A16">
        <w:rPr>
          <w:b/>
          <w:i/>
          <w:lang w:val="sr-Cyrl-CS"/>
        </w:rPr>
        <w:t>Расходована опрема  :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 w:rsidRPr="00DA1A16">
        <w:rPr>
          <w:sz w:val="22"/>
          <w:szCs w:val="22"/>
          <w:lang w:val="sr-Cyrl-CS"/>
        </w:rPr>
        <w:t xml:space="preserve">Пумпа за претакање </w:t>
      </w:r>
      <w:r w:rsidRPr="00DA1A16">
        <w:rPr>
          <w:i/>
          <w:sz w:val="22"/>
          <w:szCs w:val="22"/>
          <w:lang w:val="sr-Cyrl-CS"/>
        </w:rPr>
        <w:t>1 ком</w:t>
      </w:r>
    </w:p>
    <w:p w:rsidR="00E27EC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Вага Бизерба </w:t>
      </w:r>
      <w:r w:rsidRPr="00DA1A16">
        <w:rPr>
          <w:i/>
          <w:sz w:val="22"/>
          <w:szCs w:val="22"/>
        </w:rPr>
        <w:t>неисправна 3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Ел.вага 3kg Sxolex </w:t>
      </w:r>
      <w:r w:rsidRPr="00DA1A16">
        <w:rPr>
          <w:i/>
          <w:sz w:val="22"/>
          <w:szCs w:val="22"/>
        </w:rPr>
        <w:t>1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Вага Либела Цеље 500 kg </w:t>
      </w:r>
      <w:r w:rsidRPr="00DA1A16">
        <w:rPr>
          <w:i/>
          <w:sz w:val="22"/>
          <w:szCs w:val="22"/>
        </w:rPr>
        <w:t>1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Вага 500 kg </w:t>
      </w:r>
      <w:r w:rsidRPr="00DA1A16">
        <w:rPr>
          <w:i/>
          <w:sz w:val="22"/>
          <w:szCs w:val="22"/>
        </w:rPr>
        <w:t>неисправна 1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Варилица за кесе ножна </w:t>
      </w:r>
      <w:r w:rsidRPr="00DA1A16">
        <w:rPr>
          <w:i/>
          <w:sz w:val="22"/>
          <w:szCs w:val="22"/>
        </w:rPr>
        <w:t>2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Варилица за дои-пак </w:t>
      </w:r>
      <w:r w:rsidRPr="00DA1A16">
        <w:rPr>
          <w:i/>
          <w:sz w:val="22"/>
          <w:szCs w:val="22"/>
        </w:rPr>
        <w:t>неисправна 1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Ел.виљушкар Mitshubishi </w:t>
      </w:r>
      <w:r w:rsidRPr="00DA1A16">
        <w:rPr>
          <w:i/>
          <w:sz w:val="22"/>
          <w:szCs w:val="22"/>
        </w:rPr>
        <w:t>1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Ручни виљушкар Jungerich ECE 20, 2003.год. (виљушкар и пуњач) </w:t>
      </w:r>
      <w:r w:rsidRPr="00DA1A16">
        <w:rPr>
          <w:i/>
          <w:sz w:val="22"/>
          <w:szCs w:val="22"/>
        </w:rPr>
        <w:t>1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Ручни виљушкар </w:t>
      </w:r>
      <w:r w:rsidRPr="00DA1A16">
        <w:rPr>
          <w:i/>
          <w:sz w:val="22"/>
          <w:szCs w:val="22"/>
        </w:rPr>
        <w:t>неисправан 1 ком</w:t>
      </w:r>
    </w:p>
    <w:p w:rsidR="00957B8D" w:rsidRPr="00DA1A16" w:rsidRDefault="00957B8D" w:rsidP="00957B8D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Котао за загревање тер.уља </w:t>
      </w:r>
      <w:r w:rsidRPr="00DA1A16">
        <w:rPr>
          <w:i/>
          <w:sz w:val="22"/>
          <w:szCs w:val="22"/>
        </w:rPr>
        <w:t>1 ком</w:t>
      </w:r>
    </w:p>
    <w:p w:rsidR="00C27BC3" w:rsidRPr="00DA1A16" w:rsidRDefault="007F4555" w:rsidP="00C27BC3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>Цистерна 500</w:t>
      </w:r>
      <w:r w:rsidR="00957B8D" w:rsidRPr="00DA1A16">
        <w:rPr>
          <w:sz w:val="22"/>
          <w:szCs w:val="22"/>
        </w:rPr>
        <w:t xml:space="preserve">л </w:t>
      </w:r>
      <w:r w:rsidR="00957B8D" w:rsidRPr="00DA1A16">
        <w:rPr>
          <w:i/>
          <w:sz w:val="22"/>
          <w:szCs w:val="22"/>
        </w:rPr>
        <w:t>1 ком</w:t>
      </w:r>
    </w:p>
    <w:p w:rsidR="00C27BC3" w:rsidRPr="00DA1A16" w:rsidRDefault="00C27BC3" w:rsidP="00C27BC3">
      <w:pPr>
        <w:pStyle w:val="ListParagraph"/>
        <w:ind w:left="1440" w:hanging="731"/>
        <w:jc w:val="both"/>
        <w:rPr>
          <w:b/>
          <w:i/>
          <w:lang w:val="sr-Cyrl-CS"/>
        </w:rPr>
      </w:pPr>
      <w:r w:rsidRPr="00DA1A16">
        <w:rPr>
          <w:b/>
          <w:i/>
          <w:lang w:val="sr-Cyrl-CS"/>
        </w:rPr>
        <w:t>Залихе полупроизвода и трговачке робе :</w:t>
      </w:r>
    </w:p>
    <w:p w:rsidR="00C27BC3" w:rsidRPr="00DA1A16" w:rsidRDefault="00957B8D" w:rsidP="00C27BC3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Сирће комина  </w:t>
      </w:r>
      <w:r w:rsidRPr="00DA1A16">
        <w:rPr>
          <w:i/>
          <w:sz w:val="22"/>
          <w:szCs w:val="22"/>
        </w:rPr>
        <w:t>36.500 lit.</w:t>
      </w:r>
    </w:p>
    <w:p w:rsidR="00C27BC3" w:rsidRPr="00DA1A16" w:rsidRDefault="00957B8D" w:rsidP="00C27BC3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Сирће </w:t>
      </w:r>
      <w:r w:rsidR="003F2E5F" w:rsidRPr="00DA1A16">
        <w:rPr>
          <w:sz w:val="22"/>
          <w:szCs w:val="22"/>
        </w:rPr>
        <w:t xml:space="preserve">у цистернама  </w:t>
      </w:r>
      <w:r w:rsidRPr="00DA1A16">
        <w:rPr>
          <w:sz w:val="22"/>
          <w:szCs w:val="22"/>
        </w:rPr>
        <w:t xml:space="preserve">ринфуза </w:t>
      </w:r>
      <w:r w:rsidR="00C27BC3" w:rsidRPr="00DA1A16">
        <w:rPr>
          <w:i/>
          <w:sz w:val="22"/>
          <w:szCs w:val="22"/>
        </w:rPr>
        <w:t>10.750 kg</w:t>
      </w:r>
    </w:p>
    <w:p w:rsidR="00C27BC3" w:rsidRPr="00DA1A16" w:rsidRDefault="00C27BC3" w:rsidP="00C27BC3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Алкохолно сирће ринфуза  </w:t>
      </w:r>
      <w:r w:rsidRPr="00DA1A16">
        <w:rPr>
          <w:i/>
          <w:sz w:val="22"/>
          <w:szCs w:val="22"/>
        </w:rPr>
        <w:t>397.252 kg</w:t>
      </w:r>
    </w:p>
    <w:p w:rsidR="00C27BC3" w:rsidRPr="00DA1A16" w:rsidRDefault="00C27BC3" w:rsidP="00C27BC3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Семе љуте паприке   </w:t>
      </w:r>
      <w:r w:rsidRPr="00DA1A16">
        <w:rPr>
          <w:i/>
          <w:sz w:val="22"/>
          <w:szCs w:val="22"/>
        </w:rPr>
        <w:t>4.486 kg</w:t>
      </w:r>
    </w:p>
    <w:p w:rsidR="00C27BC3" w:rsidRPr="00DA1A16" w:rsidRDefault="00C27BC3" w:rsidP="00C27BC3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Паприка млевена љута  </w:t>
      </w:r>
      <w:r w:rsidRPr="00DA1A16">
        <w:rPr>
          <w:i/>
          <w:sz w:val="22"/>
          <w:szCs w:val="22"/>
        </w:rPr>
        <w:t>402 kg</w:t>
      </w:r>
    </w:p>
    <w:p w:rsidR="00C27BC3" w:rsidRPr="00DA1A16" w:rsidRDefault="00C27BC3" w:rsidP="00C27BC3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Паприка љута крупнија фракц   </w:t>
      </w:r>
      <w:r w:rsidRPr="00DA1A16">
        <w:rPr>
          <w:i/>
          <w:sz w:val="22"/>
          <w:szCs w:val="22"/>
        </w:rPr>
        <w:t>1.527 kg</w:t>
      </w:r>
    </w:p>
    <w:p w:rsidR="00C27BC3" w:rsidRPr="00DA1A16" w:rsidRDefault="00C27BC3" w:rsidP="00C27BC3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lang w:val="sr-Cyrl-CS"/>
        </w:rPr>
      </w:pPr>
      <w:r w:rsidRPr="00DA1A16">
        <w:rPr>
          <w:sz w:val="22"/>
          <w:szCs w:val="22"/>
        </w:rPr>
        <w:t xml:space="preserve">Сува футошка слатка паприка  </w:t>
      </w:r>
      <w:r w:rsidRPr="00DA1A16">
        <w:rPr>
          <w:i/>
          <w:sz w:val="22"/>
          <w:szCs w:val="22"/>
        </w:rPr>
        <w:t>56.237 kg</w:t>
      </w:r>
    </w:p>
    <w:p w:rsidR="00957B8D" w:rsidRPr="003F2E5F" w:rsidRDefault="00957B8D" w:rsidP="00957B8D">
      <w:pPr>
        <w:jc w:val="both"/>
        <w:rPr>
          <w:b/>
          <w:sz w:val="14"/>
          <w:szCs w:val="14"/>
        </w:rPr>
      </w:pPr>
    </w:p>
    <w:p w:rsidR="00645F04" w:rsidRDefault="00C27BC3" w:rsidP="00C27BC3">
      <w:pPr>
        <w:jc w:val="both"/>
        <w:rPr>
          <w:b/>
        </w:rPr>
      </w:pPr>
      <w:r w:rsidRPr="0068261D">
        <w:rPr>
          <w:b/>
        </w:rPr>
        <w:t xml:space="preserve">Сва имовина </w:t>
      </w:r>
      <w:r w:rsidR="001F5DC0" w:rsidRPr="00220152">
        <w:rPr>
          <w:b/>
          <w:i/>
        </w:rPr>
        <w:t>(</w:t>
      </w:r>
      <w:r w:rsidRPr="00220152">
        <w:rPr>
          <w:b/>
          <w:i/>
        </w:rPr>
        <w:t>1</w:t>
      </w:r>
      <w:r w:rsidR="001F5DC0" w:rsidRPr="00220152">
        <w:rPr>
          <w:b/>
          <w:i/>
        </w:rPr>
        <w:t>)</w:t>
      </w:r>
      <w:r w:rsidRPr="00220152">
        <w:rPr>
          <w:b/>
          <w:i/>
        </w:rPr>
        <w:t>-</w:t>
      </w:r>
      <w:r w:rsidR="001F5DC0" w:rsidRPr="00220152">
        <w:rPr>
          <w:b/>
          <w:i/>
        </w:rPr>
        <w:t>(</w:t>
      </w:r>
      <w:r w:rsidRPr="00220152">
        <w:rPr>
          <w:b/>
          <w:i/>
        </w:rPr>
        <w:t>19</w:t>
      </w:r>
      <w:r w:rsidR="001F5DC0" w:rsidRPr="00220152">
        <w:rPr>
          <w:b/>
          <w:i/>
        </w:rPr>
        <w:t>)</w:t>
      </w:r>
      <w:r w:rsidRPr="0068261D">
        <w:rPr>
          <w:b/>
        </w:rPr>
        <w:t xml:space="preserve"> се продаје</w:t>
      </w:r>
      <w:r w:rsidR="00645F04">
        <w:rPr>
          <w:b/>
        </w:rPr>
        <w:t xml:space="preserve"> као једна целина. </w:t>
      </w:r>
    </w:p>
    <w:p w:rsidR="00C27BC3" w:rsidRPr="00893C8D" w:rsidRDefault="00C27BC3" w:rsidP="00C27BC3">
      <w:pPr>
        <w:jc w:val="both"/>
      </w:pPr>
      <w:r w:rsidRPr="00893C8D">
        <w:rPr>
          <w:lang w:val="sr-Cyrl-CS"/>
        </w:rPr>
        <w:t xml:space="preserve">Процењена вредност * : </w:t>
      </w:r>
      <w:r w:rsidRPr="00893C8D">
        <w:rPr>
          <w:sz w:val="22"/>
          <w:szCs w:val="22"/>
          <w:lang w:val="sr-Cyrl-CS"/>
        </w:rPr>
        <w:t>6.992.764,21 РСД</w:t>
      </w:r>
    </w:p>
    <w:p w:rsidR="00C27BC3" w:rsidRPr="00893C8D" w:rsidRDefault="00C27BC3" w:rsidP="00957B8D">
      <w:pPr>
        <w:jc w:val="both"/>
        <w:rPr>
          <w:sz w:val="22"/>
          <w:szCs w:val="22"/>
        </w:rPr>
      </w:pPr>
      <w:r w:rsidRPr="00893C8D">
        <w:rPr>
          <w:lang w:val="sr-Cyrl-CS"/>
        </w:rPr>
        <w:t xml:space="preserve">Почетна вредност јавног надметања : </w:t>
      </w:r>
      <w:r w:rsidRPr="00893C8D">
        <w:rPr>
          <w:sz w:val="22"/>
          <w:szCs w:val="22"/>
        </w:rPr>
        <w:t>3</w:t>
      </w:r>
      <w:r w:rsidRPr="00893C8D">
        <w:rPr>
          <w:sz w:val="22"/>
          <w:szCs w:val="22"/>
          <w:lang w:val="sr-Cyrl-CS"/>
        </w:rPr>
        <w:t>.5</w:t>
      </w:r>
      <w:r w:rsidRPr="00893C8D">
        <w:rPr>
          <w:sz w:val="22"/>
          <w:szCs w:val="22"/>
        </w:rPr>
        <w:t>0</w:t>
      </w:r>
      <w:r w:rsidRPr="00893C8D">
        <w:rPr>
          <w:sz w:val="22"/>
          <w:szCs w:val="22"/>
          <w:lang w:val="sr-Cyrl-CS"/>
        </w:rPr>
        <w:t>0.000,00 РСД</w:t>
      </w:r>
      <w:r w:rsidR="001F5DC0" w:rsidRPr="00893C8D">
        <w:rPr>
          <w:sz w:val="22"/>
          <w:szCs w:val="22"/>
          <w:lang w:val="sr-Cyrl-CS"/>
        </w:rPr>
        <w:tab/>
      </w:r>
      <w:r w:rsidR="0000206D">
        <w:rPr>
          <w:sz w:val="22"/>
          <w:szCs w:val="22"/>
          <w:lang w:val="sr-Cyrl-CS"/>
        </w:rPr>
        <w:tab/>
      </w:r>
      <w:r w:rsidRPr="00893C8D">
        <w:rPr>
          <w:lang w:val="sr-Cyrl-CS"/>
        </w:rPr>
        <w:t xml:space="preserve">Депозит : </w:t>
      </w:r>
      <w:r w:rsidRPr="00893C8D">
        <w:rPr>
          <w:sz w:val="22"/>
          <w:szCs w:val="22"/>
        </w:rPr>
        <w:t>1.400.000,00 РСД</w:t>
      </w:r>
    </w:p>
    <w:p w:rsidR="001F5DC0" w:rsidRPr="00893C8D" w:rsidRDefault="001F5DC0" w:rsidP="000C6CFE">
      <w:pPr>
        <w:ind w:left="-810"/>
        <w:jc w:val="both"/>
        <w:rPr>
          <w:lang w:val="sr-Cyrl-BA"/>
        </w:rPr>
      </w:pPr>
    </w:p>
    <w:p w:rsidR="00D61378" w:rsidRDefault="00C27BC3" w:rsidP="000C6CFE">
      <w:pPr>
        <w:ind w:left="-810"/>
        <w:jc w:val="both"/>
        <w:rPr>
          <w:lang w:val="sr-Cyrl-CS"/>
        </w:rPr>
      </w:pPr>
      <w:r>
        <w:rPr>
          <w:lang w:val="sr-Cyrl-BA"/>
        </w:rPr>
        <w:t xml:space="preserve">    </w:t>
      </w:r>
      <w:r w:rsidR="001F5DC0">
        <w:rPr>
          <w:lang w:val="sr-Cyrl-BA"/>
        </w:rPr>
        <w:t xml:space="preserve">  </w:t>
      </w:r>
      <w:r w:rsidR="00D61378" w:rsidRPr="00A14202">
        <w:rPr>
          <w:lang w:val="sr-Cyrl-BA"/>
        </w:rPr>
        <w:t>Пр</w:t>
      </w:r>
      <w:r w:rsidR="00D61378">
        <w:rPr>
          <w:lang w:val="sr-Cyrl-CS"/>
        </w:rPr>
        <w:t>аво на учешће у куповини имају</w:t>
      </w:r>
      <w:r w:rsidR="00D61378">
        <w:rPr>
          <w:lang w:val="sr-Latn-CS"/>
        </w:rPr>
        <w:t xml:space="preserve"> </w:t>
      </w:r>
      <w:r w:rsidR="00D61378">
        <w:rPr>
          <w:lang w:val="sr-Cyrl-CS"/>
        </w:rPr>
        <w:t>сва правна  и</w:t>
      </w:r>
      <w:r w:rsidR="00D61378">
        <w:rPr>
          <w:lang w:val="ru-RU"/>
        </w:rPr>
        <w:t xml:space="preserve"> </w:t>
      </w:r>
      <w:r w:rsidR="00D61378">
        <w:rPr>
          <w:lang w:val="sr-Cyrl-CS"/>
        </w:rPr>
        <w:t>физичка лица која:</w:t>
      </w:r>
    </w:p>
    <w:p w:rsidR="00D61378" w:rsidRPr="007543D0" w:rsidRDefault="00D61378" w:rsidP="007543D0">
      <w:pPr>
        <w:pStyle w:val="ListParagraph"/>
        <w:numPr>
          <w:ilvl w:val="0"/>
          <w:numId w:val="2"/>
        </w:numPr>
        <w:tabs>
          <w:tab w:val="clear" w:pos="780"/>
        </w:tabs>
        <w:ind w:left="-450"/>
        <w:jc w:val="both"/>
        <w:rPr>
          <w:lang w:val="sr-Cyrl-CS"/>
        </w:rPr>
      </w:pPr>
      <w:r w:rsidRPr="007543D0">
        <w:rPr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953A79" w:rsidRPr="00494579">
        <w:t>10</w:t>
      </w:r>
      <w:r w:rsidR="00BB6896" w:rsidRPr="00494579">
        <w:t>.</w:t>
      </w:r>
      <w:r w:rsidRPr="00494579">
        <w:rPr>
          <w:lang w:val="sr-Cyrl-CS"/>
        </w:rPr>
        <w:t>000</w:t>
      </w:r>
      <w:r w:rsidRPr="00494579">
        <w:rPr>
          <w:lang w:val="ru-RU"/>
        </w:rPr>
        <w:t xml:space="preserve"> </w:t>
      </w:r>
      <w:r w:rsidR="00494579" w:rsidRPr="00494579">
        <w:t>РСД</w:t>
      </w:r>
      <w:r w:rsidR="009B1166">
        <w:t xml:space="preserve"> </w:t>
      </w:r>
      <w:r w:rsidRPr="007543D0">
        <w:rPr>
          <w:lang w:val="sr-Cyrl-CS"/>
        </w:rPr>
        <w:t xml:space="preserve">(профактура се може преузети сваког радног дана до </w:t>
      </w:r>
      <w:r w:rsidR="000F2F6A">
        <w:t>07</w:t>
      </w:r>
      <w:r w:rsidR="00BB6896">
        <w:rPr>
          <w:lang w:val="sr-Cyrl-CS"/>
        </w:rPr>
        <w:t>.</w:t>
      </w:r>
      <w:r w:rsidR="00F70313">
        <w:t>02</w:t>
      </w:r>
      <w:r w:rsidR="00BB6896">
        <w:rPr>
          <w:lang w:val="sr-Cyrl-CS"/>
        </w:rPr>
        <w:t>.201</w:t>
      </w:r>
      <w:r w:rsidR="000F2F6A">
        <w:t>9</w:t>
      </w:r>
      <w:r w:rsidRPr="00A14202">
        <w:rPr>
          <w:lang w:val="sr-Cyrl-CS"/>
        </w:rPr>
        <w:t>.</w:t>
      </w:r>
      <w:r w:rsidRPr="007543D0">
        <w:rPr>
          <w:lang w:val="sr-Cyrl-CS"/>
        </w:rPr>
        <w:t>године</w:t>
      </w:r>
      <w:r w:rsidRPr="007543D0">
        <w:rPr>
          <w:color w:val="FF0000"/>
          <w:lang w:val="sr-Cyrl-CS"/>
        </w:rPr>
        <w:t xml:space="preserve"> </w:t>
      </w:r>
      <w:r w:rsidRPr="007543D0">
        <w:rPr>
          <w:lang w:val="sr-Cyrl-CS"/>
        </w:rPr>
        <w:t xml:space="preserve">уз претходни </w:t>
      </w:r>
      <w:r>
        <w:rPr>
          <w:lang w:val="sr-Cyrl-CS"/>
        </w:rPr>
        <w:t>договор са стечајни</w:t>
      </w:r>
      <w:r w:rsidR="009B1166">
        <w:rPr>
          <w:lang w:val="sr-Cyrl-CS"/>
        </w:rPr>
        <w:t>м управником</w:t>
      </w:r>
      <w:r w:rsidR="009B1166">
        <w:t>)</w:t>
      </w:r>
    </w:p>
    <w:p w:rsidR="00D61378" w:rsidRPr="00CB7F6C" w:rsidRDefault="00D61378" w:rsidP="007543D0">
      <w:pPr>
        <w:numPr>
          <w:ilvl w:val="0"/>
          <w:numId w:val="2"/>
        </w:numPr>
        <w:ind w:left="-450"/>
        <w:jc w:val="both"/>
        <w:rPr>
          <w:lang w:val="sr-Cyrl-CS"/>
        </w:rPr>
      </w:pPr>
      <w:r w:rsidRPr="002B6FDE">
        <w:rPr>
          <w:lang w:val="sr-Cyrl-CS"/>
        </w:rPr>
        <w:t xml:space="preserve">уплате </w:t>
      </w:r>
      <w:r w:rsidRPr="002B6FDE">
        <w:rPr>
          <w:bCs/>
          <w:lang w:val="sr-Cyrl-CS"/>
        </w:rPr>
        <w:t>депозит</w:t>
      </w:r>
      <w:r w:rsidRPr="002B6FDE">
        <w:rPr>
          <w:lang w:val="sr-Cyrl-CS"/>
        </w:rPr>
        <w:t xml:space="preserve"> на текући </w:t>
      </w:r>
      <w:r w:rsidR="008F3435">
        <w:rPr>
          <w:lang w:val="sr-Cyrl-CS"/>
        </w:rPr>
        <w:t xml:space="preserve">рачун </w:t>
      </w:r>
      <w:r w:rsidR="00475EF8">
        <w:rPr>
          <w:lang w:val="sr-Cyrl-CS"/>
        </w:rPr>
        <w:t>стечајног дужника број 330-15007773</w:t>
      </w:r>
      <w:r w:rsidR="009A3705">
        <w:rPr>
          <w:lang w:val="sr-Cyrl-CS"/>
        </w:rPr>
        <w:t>-</w:t>
      </w:r>
      <w:r w:rsidR="00475EF8">
        <w:t>96</w:t>
      </w:r>
      <w:r w:rsidR="008F3435">
        <w:rPr>
          <w:lang w:val="sr-Cyrl-CS"/>
        </w:rPr>
        <w:t xml:space="preserve"> код </w:t>
      </w:r>
      <w:r w:rsidR="008F3435">
        <w:t>CREDIT AGRICOLE SRBIJA</w:t>
      </w:r>
      <w:r w:rsidR="007218CE">
        <w:t xml:space="preserve"> AD Novi Sad</w:t>
      </w:r>
      <w:r w:rsidRPr="002B6FDE">
        <w:rPr>
          <w:lang w:val="ru-RU"/>
        </w:rPr>
        <w:t xml:space="preserve"> </w:t>
      </w:r>
      <w:r w:rsidRPr="002B6FDE">
        <w:rPr>
          <w:lang w:val="sr-Cyrl-CS"/>
        </w:rPr>
        <w:t>,</w:t>
      </w:r>
      <w:r w:rsidRPr="004E7D6B">
        <w:rPr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494579">
        <w:rPr>
          <w:lang w:val="sr-Cyrl-CS"/>
        </w:rPr>
        <w:t>5 радних дана</w:t>
      </w:r>
      <w:r w:rsidRPr="004E7D6B">
        <w:rPr>
          <w:lang w:val="sr-Cyrl-CS"/>
        </w:rPr>
        <w:t xml:space="preserve"> пре одржавања продаје (рок за уплату депозита је</w:t>
      </w:r>
      <w:r>
        <w:rPr>
          <w:lang w:val="ru-RU"/>
        </w:rPr>
        <w:t xml:space="preserve"> </w:t>
      </w:r>
      <w:r w:rsidR="000F2F6A">
        <w:t>07</w:t>
      </w:r>
      <w:r w:rsidR="00BB6896">
        <w:rPr>
          <w:lang w:val="sr-Cyrl-CS"/>
        </w:rPr>
        <w:t>.</w:t>
      </w:r>
      <w:r w:rsidR="00F70313">
        <w:t>02</w:t>
      </w:r>
      <w:r w:rsidR="00BB6896">
        <w:rPr>
          <w:lang w:val="sr-Cyrl-CS"/>
        </w:rPr>
        <w:t>.201</w:t>
      </w:r>
      <w:r w:rsidR="000F2F6A">
        <w:t>9</w:t>
      </w:r>
      <w:r w:rsidRPr="004E7D6B">
        <w:rPr>
          <w:lang w:val="ru-RU"/>
        </w:rPr>
        <w:t>.</w:t>
      </w:r>
      <w:r w:rsidRPr="004E7D6B">
        <w:rPr>
          <w:lang w:val="sr-Cyrl-CS"/>
        </w:rPr>
        <w:t>г). У случају да се као депозит положи првокласна банкарска гаранција, оригинал исте се ради провере заједно са Обрасцем пријаве доставља</w:t>
      </w:r>
      <w:r>
        <w:rPr>
          <w:lang w:val="sr-Cyrl-CS"/>
        </w:rPr>
        <w:t xml:space="preserve"> стечајном управнику</w:t>
      </w:r>
      <w:r w:rsidRPr="004E7D6B">
        <w:rPr>
          <w:lang w:val="sr-Cyrl-CS"/>
        </w:rPr>
        <w:t xml:space="preserve"> </w:t>
      </w:r>
      <w:r w:rsidR="00BB6896">
        <w:rPr>
          <w:lang w:val="sr-Cyrl-CS"/>
        </w:rPr>
        <w:t xml:space="preserve">искључиво лично најкасније до </w:t>
      </w:r>
      <w:r w:rsidR="000F2F6A">
        <w:t>06</w:t>
      </w:r>
      <w:r w:rsidR="00BB6896">
        <w:rPr>
          <w:lang w:val="sr-Cyrl-CS"/>
        </w:rPr>
        <w:t>.</w:t>
      </w:r>
      <w:r w:rsidR="00F70313">
        <w:t>02</w:t>
      </w:r>
      <w:r w:rsidR="00BB6896">
        <w:rPr>
          <w:lang w:val="sr-Cyrl-CS"/>
        </w:rPr>
        <w:t>.201</w:t>
      </w:r>
      <w:r w:rsidR="000F2F6A">
        <w:rPr>
          <w:lang w:val="sr-Cyrl-CS"/>
        </w:rPr>
        <w:t>9</w:t>
      </w:r>
      <w:r w:rsidRPr="00A14202">
        <w:rPr>
          <w:lang w:val="sr-Cyrl-CS"/>
        </w:rPr>
        <w:t>.</w:t>
      </w:r>
      <w:r w:rsidRPr="004E7D6B">
        <w:rPr>
          <w:lang w:val="sr-Cyrl-CS"/>
        </w:rPr>
        <w:t xml:space="preserve"> Уколико на</w:t>
      </w:r>
      <w:r w:rsidR="001B0577">
        <w:rPr>
          <w:lang w:val="sr-Cyrl-CS"/>
        </w:rPr>
        <w:t xml:space="preserve"> јавном </w:t>
      </w:r>
      <w:r w:rsidR="001B0577">
        <w:t>надметању</w:t>
      </w:r>
      <w:r w:rsidRPr="004E7D6B">
        <w:rPr>
          <w:lang w:val="sr-Cyrl-CS"/>
        </w:rPr>
        <w:t xml:space="preserve"> победи Купац који је депозит обезбедио банкарском гаранцијом, исти мора измирити износ депозита у року од </w:t>
      </w:r>
      <w:r w:rsidRPr="00494579">
        <w:rPr>
          <w:lang w:val="sr-Cyrl-CS"/>
        </w:rPr>
        <w:t>48 сати</w:t>
      </w:r>
      <w:r w:rsidRPr="004E7D6B">
        <w:rPr>
          <w:lang w:val="sr-Cyrl-CS"/>
        </w:rPr>
        <w:t xml:space="preserve"> од дана </w:t>
      </w:r>
      <w:r w:rsidR="001B0577">
        <w:rPr>
          <w:lang w:val="sr-Cyrl-CS"/>
        </w:rPr>
        <w:t>јавног надметања</w:t>
      </w:r>
      <w:r w:rsidRPr="004E7D6B">
        <w:rPr>
          <w:lang w:val="sr-Cyrl-CS"/>
        </w:rPr>
        <w:t>, а пре потписивања купопродајног уговора, након чега ће му бити враћена гаранција</w:t>
      </w:r>
      <w:r w:rsidRPr="00CB7F6C">
        <w:rPr>
          <w:lang w:val="sr-Cyrl-CS"/>
        </w:rPr>
        <w:t>;</w:t>
      </w:r>
      <w:r>
        <w:rPr>
          <w:lang w:val="sr-Cyrl-CS"/>
        </w:rPr>
        <w:t xml:space="preserve"> </w:t>
      </w:r>
    </w:p>
    <w:p w:rsidR="00D61378" w:rsidRPr="000C6CFE" w:rsidRDefault="00072EAF" w:rsidP="000C6CFE">
      <w:pPr>
        <w:pStyle w:val="ListParagraph"/>
        <w:numPr>
          <w:ilvl w:val="0"/>
          <w:numId w:val="2"/>
        </w:numPr>
        <w:tabs>
          <w:tab w:val="clear" w:pos="780"/>
        </w:tabs>
        <w:ind w:left="-540" w:hanging="270"/>
        <w:jc w:val="both"/>
        <w:rPr>
          <w:lang w:val="sr-Cyrl-CS"/>
        </w:rPr>
      </w:pPr>
      <w:r>
        <w:t xml:space="preserve"> </w:t>
      </w:r>
      <w:r w:rsidR="00D61378" w:rsidRPr="000C6CF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D61378" w:rsidRPr="00A14202" w:rsidRDefault="00D61378" w:rsidP="00D352DC">
      <w:pPr>
        <w:ind w:left="-810"/>
        <w:jc w:val="both"/>
        <w:rPr>
          <w:lang w:val="sr-Cyrl-CS"/>
        </w:rPr>
      </w:pPr>
      <w:r w:rsidRPr="00D352DC">
        <w:rPr>
          <w:lang w:val="sr-Cyrl-CS"/>
        </w:rPr>
        <w:t>Након уплате депозита а најкасније</w:t>
      </w:r>
      <w:r w:rsidRPr="00D352DC">
        <w:rPr>
          <w:b/>
          <w:lang w:val="sr-Cyrl-CS"/>
        </w:rPr>
        <w:t xml:space="preserve"> </w:t>
      </w:r>
      <w:r w:rsidRPr="00494579">
        <w:rPr>
          <w:lang w:val="sr-Cyrl-CS"/>
        </w:rPr>
        <w:t>5 радних дана</w:t>
      </w:r>
      <w:r w:rsidRPr="00D352DC">
        <w:rPr>
          <w:b/>
          <w:lang w:val="sr-Cyrl-CS"/>
        </w:rPr>
        <w:t xml:space="preserve"> </w:t>
      </w:r>
      <w:r w:rsidR="000D7E63">
        <w:rPr>
          <w:lang w:val="sr-Cyrl-CS"/>
        </w:rPr>
        <w:t>пре одржавања јавног надметања</w:t>
      </w:r>
      <w:r>
        <w:rPr>
          <w:lang w:val="sr-Cyrl-CS"/>
        </w:rPr>
        <w:t xml:space="preserve"> </w:t>
      </w:r>
      <w:r w:rsidRPr="00D352DC">
        <w:rPr>
          <w:lang w:val="sr-Cyrl-CS"/>
        </w:rPr>
        <w:t xml:space="preserve">(закључно са </w:t>
      </w:r>
      <w:r w:rsidR="000F2F6A">
        <w:t>07</w:t>
      </w:r>
      <w:r w:rsidR="00BB6896">
        <w:rPr>
          <w:lang w:val="sr-Cyrl-CS"/>
        </w:rPr>
        <w:t>.</w:t>
      </w:r>
      <w:r w:rsidR="00F70313">
        <w:t>02</w:t>
      </w:r>
      <w:r w:rsidR="00BB6896">
        <w:rPr>
          <w:lang w:val="sr-Cyrl-CS"/>
        </w:rPr>
        <w:t>.201</w:t>
      </w:r>
      <w:r w:rsidR="000F2F6A">
        <w:t>9</w:t>
      </w:r>
      <w:r w:rsidRPr="00D352DC">
        <w:rPr>
          <w:lang w:val="sr-Cyrl-CS"/>
        </w:rPr>
        <w:t>) потенцијални купци ради правовремене евиденције морају предат</w:t>
      </w:r>
      <w:r w:rsidRPr="00A14202">
        <w:rPr>
          <w:lang w:val="sr-Cyrl-CS"/>
        </w:rPr>
        <w:t>и образац пријаве за учешће, стечајном управнику и изјаву о губитку права на враћање депозита. У случају да је учесник који предаје пријаву правно лице стечајном управнику се предаје ОП образац и извод из регистрације.</w:t>
      </w:r>
    </w:p>
    <w:p w:rsidR="00D61378" w:rsidRDefault="00D61378" w:rsidP="000C6CFE">
      <w:pPr>
        <w:ind w:left="-810"/>
        <w:jc w:val="both"/>
        <w:rPr>
          <w:b/>
          <w:bCs/>
          <w:lang w:val="sr-Cyrl-CS"/>
        </w:rPr>
      </w:pPr>
      <w:r w:rsidRPr="006E13B1">
        <w:rPr>
          <w:lang w:val="sr-Cyrl-CS"/>
        </w:rPr>
        <w:lastRenderedPageBreak/>
        <w:t>Имовина се може разгледати након откупа продајне документације сваког радног дана у договору са стечајним управником</w:t>
      </w:r>
      <w:r w:rsidR="009D3A16" w:rsidRPr="006E13B1">
        <w:rPr>
          <w:lang w:val="sr-Cyrl-CS"/>
        </w:rPr>
        <w:t xml:space="preserve"> а најкасније 7 дана пре заказане продаје</w:t>
      </w:r>
      <w:r w:rsidRPr="006E13B1">
        <w:rPr>
          <w:lang w:val="sr-Cyrl-CS"/>
        </w:rPr>
        <w:t>.</w:t>
      </w:r>
      <w:r w:rsidRPr="00A14202">
        <w:rPr>
          <w:b/>
          <w:lang w:val="sr-Cyrl-CS"/>
        </w:rPr>
        <w:t xml:space="preserve"> Имовина се продаје у виђеном стању без гаранције стечајног управника у погледу евентуалних недостатака на предмету продаје. </w:t>
      </w:r>
      <w:r w:rsidR="009D3A16">
        <w:rPr>
          <w:b/>
          <w:lang w:val="sr-Cyrl-CS"/>
        </w:rPr>
        <w:t>Јавно надметање</w:t>
      </w:r>
      <w:r w:rsidRPr="006204D8">
        <w:rPr>
          <w:b/>
          <w:lang w:val="sr-Cyrl-CS"/>
        </w:rPr>
        <w:t xml:space="preserve"> одржаће се дана</w:t>
      </w:r>
      <w:r w:rsidRPr="00CB7F6C">
        <w:rPr>
          <w:lang w:val="ru-RU"/>
        </w:rPr>
        <w:t xml:space="preserve"> </w:t>
      </w:r>
      <w:r w:rsidR="000F2F6A">
        <w:rPr>
          <w:b/>
        </w:rPr>
        <w:t>14</w:t>
      </w:r>
      <w:r>
        <w:rPr>
          <w:b/>
          <w:lang w:val="sr-Cyrl-CS"/>
        </w:rPr>
        <w:t>.</w:t>
      </w:r>
      <w:r w:rsidR="00F70313">
        <w:rPr>
          <w:b/>
        </w:rPr>
        <w:t>02</w:t>
      </w:r>
      <w:r>
        <w:rPr>
          <w:b/>
          <w:lang w:val="sr-Cyrl-CS"/>
        </w:rPr>
        <w:t>.20</w:t>
      </w:r>
      <w:r w:rsidR="00BB6896">
        <w:rPr>
          <w:b/>
          <w:lang w:val="sr-Cyrl-CS"/>
        </w:rPr>
        <w:t>1</w:t>
      </w:r>
      <w:r w:rsidR="000F2F6A">
        <w:rPr>
          <w:b/>
        </w:rPr>
        <w:t>9</w:t>
      </w:r>
      <w:r>
        <w:rPr>
          <w:b/>
          <w:lang w:val="sr-Cyrl-CS"/>
        </w:rPr>
        <w:t>.</w:t>
      </w:r>
      <w:r>
        <w:rPr>
          <w:b/>
          <w:lang w:val="sr-Cyrl-BA"/>
        </w:rPr>
        <w:t xml:space="preserve"> г</w:t>
      </w:r>
      <w:r>
        <w:rPr>
          <w:b/>
          <w:lang w:val="ru-RU"/>
        </w:rPr>
        <w:t>одине</w:t>
      </w:r>
      <w:r w:rsidRPr="00CB7F6C">
        <w:rPr>
          <w:b/>
          <w:lang w:val="sr-Cyrl-CS"/>
        </w:rPr>
        <w:t xml:space="preserve"> у </w:t>
      </w:r>
      <w:r w:rsidR="00BD5E64">
        <w:rPr>
          <w:b/>
          <w:lang w:val="sr-Cyrl-CS"/>
        </w:rPr>
        <w:t>15</w:t>
      </w:r>
      <w:r w:rsidRPr="00A14202">
        <w:rPr>
          <w:b/>
          <w:lang w:val="sr-Cyrl-CS"/>
        </w:rPr>
        <w:t xml:space="preserve">.15 </w:t>
      </w:r>
      <w:r w:rsidR="009D3A16">
        <w:rPr>
          <w:b/>
          <w:lang w:val="sr-Cyrl-CS"/>
        </w:rPr>
        <w:t>часова</w:t>
      </w:r>
      <w:r w:rsidRPr="006204D8">
        <w:rPr>
          <w:b/>
          <w:lang w:val="sr-Cyrl-CS"/>
        </w:rPr>
        <w:t xml:space="preserve"> на адреси:</w:t>
      </w:r>
      <w:r>
        <w:rPr>
          <w:b/>
          <w:lang w:val="sr-Cyrl-CS"/>
        </w:rPr>
        <w:t xml:space="preserve"> </w:t>
      </w:r>
      <w:r w:rsidRPr="00A14202">
        <w:rPr>
          <w:b/>
          <w:bCs/>
          <w:lang w:val="sr-Cyrl-CS"/>
        </w:rPr>
        <w:t>АГЕ</w:t>
      </w:r>
      <w:r w:rsidR="00817D8B">
        <w:rPr>
          <w:b/>
          <w:bCs/>
          <w:lang w:val="sr-Cyrl-CS"/>
        </w:rPr>
        <w:t>НЦИЈА АССИСТ НАРОДНОГ ФРОНТА 73</w:t>
      </w:r>
      <w:r w:rsidR="00817D8B">
        <w:rPr>
          <w:b/>
          <w:bCs/>
        </w:rPr>
        <w:t xml:space="preserve"> (</w:t>
      </w:r>
      <w:r w:rsidR="00817D8B">
        <w:rPr>
          <w:b/>
          <w:bCs/>
          <w:lang w:val="sr-Cyrl-CS"/>
        </w:rPr>
        <w:t>ПЦ АТРИЈУМ</w:t>
      </w:r>
      <w:r w:rsidR="00817D8B">
        <w:rPr>
          <w:b/>
          <w:bCs/>
        </w:rPr>
        <w:t xml:space="preserve">) </w:t>
      </w:r>
      <w:r w:rsidRPr="00A14202">
        <w:rPr>
          <w:b/>
          <w:bCs/>
          <w:lang w:val="sr-Cyrl-CS"/>
        </w:rPr>
        <w:t xml:space="preserve">НОВИ САД </w:t>
      </w:r>
    </w:p>
    <w:p w:rsidR="00BD5E64" w:rsidRPr="00BD5E64" w:rsidRDefault="00BD5E64" w:rsidP="000C6CFE">
      <w:pPr>
        <w:ind w:left="-810"/>
        <w:jc w:val="both"/>
        <w:rPr>
          <w:lang w:val="sr-Cyrl-BA"/>
        </w:rPr>
      </w:pPr>
      <w:r w:rsidRPr="006E13B1">
        <w:rPr>
          <w:bCs/>
          <w:lang w:val="sr-Cyrl-CS"/>
        </w:rPr>
        <w:t>Регистрација учесника почиње</w:t>
      </w:r>
      <w:r>
        <w:rPr>
          <w:bCs/>
          <w:lang w:val="sr-Cyrl-CS"/>
        </w:rPr>
        <w:t xml:space="preserve"> у 14.00 часова, а завршава се у 15.00 часова на ист</w:t>
      </w:r>
      <w:bookmarkStart w:id="0" w:name="_GoBack"/>
      <w:bookmarkEnd w:id="0"/>
      <w:r>
        <w:rPr>
          <w:bCs/>
          <w:lang w:val="sr-Cyrl-CS"/>
        </w:rPr>
        <w:t>ој адреси.</w:t>
      </w:r>
    </w:p>
    <w:p w:rsidR="00D61378" w:rsidRPr="00315152" w:rsidRDefault="00D61378" w:rsidP="00315152">
      <w:pPr>
        <w:ind w:left="-810"/>
        <w:jc w:val="both"/>
        <w:rPr>
          <w:lang w:val="sr-Cyrl-CS"/>
        </w:rPr>
      </w:pPr>
      <w:r w:rsidRPr="006E13B1">
        <w:rPr>
          <w:lang w:val="sr-Cyrl-CS"/>
        </w:rPr>
        <w:t xml:space="preserve">Стечајни управник </w:t>
      </w:r>
      <w:r w:rsidR="009D3A16" w:rsidRPr="006E13B1">
        <w:rPr>
          <w:lang w:val="sr-Cyrl-CS"/>
        </w:rPr>
        <w:t>спроводи јавно надметање тако што</w:t>
      </w:r>
      <w:r w:rsidRPr="006E13B1">
        <w:rPr>
          <w:lang w:val="sr-Cyrl-CS"/>
        </w:rPr>
        <w:t>:</w:t>
      </w:r>
      <w:r w:rsidR="00315152" w:rsidRPr="006E13B1">
        <w:t xml:space="preserve"> 1. </w:t>
      </w:r>
      <w:r w:rsidR="00100E10" w:rsidRPr="006E13B1">
        <w:t>р</w:t>
      </w:r>
      <w:r w:rsidR="009D3A16" w:rsidRPr="006E13B1">
        <w:t>егиструје лица која имају право учешћа на јавном надметању</w:t>
      </w:r>
      <w:r w:rsidR="00315152" w:rsidRPr="006E13B1">
        <w:t xml:space="preserve"> 2. </w:t>
      </w:r>
      <w:r w:rsidR="00100E10" w:rsidRPr="006E13B1">
        <w:rPr>
          <w:lang w:val="sr-Cyrl-CS"/>
        </w:rPr>
        <w:t>о</w:t>
      </w:r>
      <w:r w:rsidRPr="006E13B1">
        <w:rPr>
          <w:lang w:val="sr-Cyrl-CS"/>
        </w:rPr>
        <w:t>твара</w:t>
      </w:r>
      <w:r w:rsidR="009D3A16" w:rsidRPr="006E13B1">
        <w:rPr>
          <w:lang w:val="sr-Cyrl-CS"/>
        </w:rPr>
        <w:t xml:space="preserve"> јавно надметање</w:t>
      </w:r>
      <w:r w:rsidR="009D3A16">
        <w:rPr>
          <w:lang w:val="sr-Cyrl-CS"/>
        </w:rPr>
        <w:t xml:space="preserve"> читајући правила надметања</w:t>
      </w:r>
      <w:r w:rsidRPr="00315152">
        <w:rPr>
          <w:lang w:val="sr-Cyrl-CS"/>
        </w:rPr>
        <w:t>,</w:t>
      </w:r>
      <w:r w:rsidR="00315152">
        <w:t xml:space="preserve"> 3.</w:t>
      </w:r>
      <w:r w:rsidR="009D3A16">
        <w:t>позива учеснике да прихвате понуђену цену према унапред утврђеним корацима увећања</w:t>
      </w:r>
      <w:r w:rsidR="00315152">
        <w:t xml:space="preserve"> 4. </w:t>
      </w:r>
      <w:r w:rsidRPr="00315152">
        <w:rPr>
          <w:lang w:val="sr-Cyrl-CS"/>
        </w:rPr>
        <w:t>одржа</w:t>
      </w:r>
      <w:r w:rsidR="00100E10">
        <w:rPr>
          <w:lang w:val="sr-Cyrl-CS"/>
        </w:rPr>
        <w:t xml:space="preserve">ва ред на јавном надметању </w:t>
      </w:r>
      <w:r w:rsidRPr="00315152">
        <w:rPr>
          <w:lang w:val="sr-Cyrl-CS"/>
        </w:rPr>
        <w:t>,</w:t>
      </w:r>
      <w:r w:rsidR="00315152">
        <w:t xml:space="preserve"> 5. </w:t>
      </w:r>
      <w:r w:rsidR="00100E10">
        <w:t>проглашава купца учесника који је прихватио највећу понуђену цену, 6.</w:t>
      </w:r>
      <w:r w:rsidRPr="00315152">
        <w:rPr>
          <w:lang w:val="sr-Cyrl-CS"/>
        </w:rPr>
        <w:t>потписује записник.</w:t>
      </w:r>
    </w:p>
    <w:p w:rsidR="002439FA" w:rsidRDefault="002439FA" w:rsidP="000C6CFE">
      <w:pPr>
        <w:ind w:left="-810"/>
        <w:jc w:val="both"/>
        <w:rPr>
          <w:lang w:val="sr-Cyrl-BA"/>
        </w:rPr>
      </w:pPr>
      <w:r>
        <w:rPr>
          <w:lang w:val="sr-Cyrl-BA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3(три</w:t>
      </w:r>
      <w:r w:rsidR="006D75A5">
        <w:rPr>
          <w:lang w:val="sr-Cyrl-BA"/>
        </w:rPr>
        <w:t>)</w:t>
      </w:r>
      <w:r>
        <w:rPr>
          <w:lang w:val="sr-Cyrl-BA"/>
        </w:rPr>
        <w:t xml:space="preserve"> радна дана од дана јавног надметања, а пре потписивања купопродајног уговора, након чега ће му бити враћена гаранција.</w:t>
      </w:r>
    </w:p>
    <w:p w:rsidR="002439FA" w:rsidRDefault="00100E10" w:rsidP="000C6CFE">
      <w:pPr>
        <w:ind w:left="-810"/>
        <w:jc w:val="both"/>
        <w:rPr>
          <w:lang w:val="sr-Cyrl-BA"/>
        </w:rPr>
      </w:pPr>
      <w:r>
        <w:rPr>
          <w:lang w:val="sr-Cyrl-BA"/>
        </w:rPr>
        <w:t xml:space="preserve">Купопродајни уговор се потписује у року од 5(пет)  радних дана од дана одржавања јавног надметања, под условом да је депозит који је обезбеђен гаранцијом уплаћен </w:t>
      </w:r>
      <w:r w:rsidR="00F77D7E">
        <w:rPr>
          <w:lang w:val="sr-Cyrl-BA"/>
        </w:rPr>
        <w:t>на рачун стечајног дужника.Проглашени купац је дужан да уплати преостали изн</w:t>
      </w:r>
      <w:r w:rsidR="00953A79">
        <w:rPr>
          <w:lang w:val="sr-Cyrl-BA"/>
        </w:rPr>
        <w:t>ос купопродајне цене у року од 30(тридесет</w:t>
      </w:r>
      <w:r w:rsidR="00F77D7E">
        <w:rPr>
          <w:lang w:val="sr-Cyrl-BA"/>
        </w:rPr>
        <w:t xml:space="preserve">) 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</w:t>
      </w:r>
      <w:r w:rsidR="00953A79">
        <w:rPr>
          <w:lang w:val="sr-Cyrl-BA"/>
        </w:rPr>
        <w:t>прописаној процедури, губи прав</w:t>
      </w:r>
      <w:r w:rsidR="00F77D7E">
        <w:rPr>
          <w:lang w:val="sr-Cyrl-BA"/>
        </w:rPr>
        <w:t>о на повраћај депозита, а за купца се проглашава други најбољи понуђач.</w:t>
      </w:r>
      <w:r w:rsidR="00880AA1">
        <w:rPr>
          <w:lang w:val="sr-Cyrl-BA"/>
        </w:rPr>
        <w:t xml:space="preserve"> </w:t>
      </w:r>
      <w:r w:rsidR="002439FA">
        <w:rPr>
          <w:lang w:val="sr-Cyrl-BA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2(два)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3(три) радна дана од пријема обавештења којим се други најбољи понуђач проглашава за купца.</w:t>
      </w:r>
    </w:p>
    <w:p w:rsidR="00D61378" w:rsidRDefault="00100E10" w:rsidP="000C6CFE">
      <w:pPr>
        <w:ind w:left="-810"/>
        <w:jc w:val="both"/>
        <w:rPr>
          <w:lang w:val="sr-Cyrl-BA"/>
        </w:rPr>
      </w:pPr>
      <w:r>
        <w:rPr>
          <w:lang w:val="sr-Cyrl-BA"/>
        </w:rPr>
        <w:t>Учесницима који на јавном надметању нису стекли статус купца или другог најбољег понуђача депозит(гаранција) се враћа у року од 8(осам) дана од дана јавног надметања. Уплатилац депозита губи право на повраћај депозита у складу са Изјавом о губитку права на повраћај депозита</w:t>
      </w:r>
      <w:r w:rsidR="00D61378">
        <w:rPr>
          <w:lang w:val="sr-Cyrl-BA"/>
        </w:rPr>
        <w:t>.</w:t>
      </w:r>
    </w:p>
    <w:p w:rsidR="00D61378" w:rsidRPr="009B6B22" w:rsidRDefault="00D61378" w:rsidP="000C6CFE">
      <w:pPr>
        <w:ind w:left="-810"/>
        <w:jc w:val="both"/>
        <w:rPr>
          <w:lang w:val="sr-Cyrl-BA"/>
        </w:rPr>
      </w:pPr>
      <w:r>
        <w:rPr>
          <w:lang w:val="sr-Cyrl-BA"/>
        </w:rPr>
        <w:t xml:space="preserve">Порези, финансијске трансакције </w:t>
      </w:r>
      <w:r w:rsidR="00B74BAE">
        <w:rPr>
          <w:lang w:val="sr-Cyrl-BA"/>
        </w:rPr>
        <w:t xml:space="preserve">и остали евентуални трошкови </w:t>
      </w:r>
      <w:r>
        <w:rPr>
          <w:lang w:val="sr-Cyrl-BA"/>
        </w:rPr>
        <w:t>се додају на постигнуту купо</w:t>
      </w:r>
      <w:r w:rsidR="00953A79">
        <w:rPr>
          <w:lang w:val="sr-Cyrl-BA"/>
        </w:rPr>
        <w:t xml:space="preserve">продајну цену  и падају на терет купца </w:t>
      </w:r>
      <w:r>
        <w:rPr>
          <w:lang w:val="sr-Cyrl-BA"/>
        </w:rPr>
        <w:t>.</w:t>
      </w:r>
    </w:p>
    <w:p w:rsidR="00D61378" w:rsidRPr="00A14202" w:rsidRDefault="00D61378" w:rsidP="009B1166">
      <w:pPr>
        <w:ind w:left="-810"/>
        <w:jc w:val="both"/>
        <w:rPr>
          <w:lang w:val="sr-Cyrl-BA"/>
        </w:rPr>
      </w:pPr>
      <w:r>
        <w:rPr>
          <w:b/>
          <w:lang w:val="sr-Cyrl-CS"/>
        </w:rPr>
        <w:t>О</w:t>
      </w:r>
      <w:r w:rsidRPr="00BD445C">
        <w:rPr>
          <w:b/>
          <w:lang w:val="sr-Cyrl-CS"/>
        </w:rPr>
        <w:t>влашћено лице:</w:t>
      </w:r>
      <w:r w:rsidRPr="00BD445C">
        <w:rPr>
          <w:b/>
          <w:lang w:val="ru-RU"/>
        </w:rPr>
        <w:t xml:space="preserve"> стечајни управник Игор Секереш</w:t>
      </w:r>
      <w:r w:rsidRPr="00BD445C">
        <w:rPr>
          <w:b/>
          <w:lang w:val="sr-Cyrl-CS"/>
        </w:rPr>
        <w:t>, контакт тел.: 060</w:t>
      </w:r>
      <w:r w:rsidRPr="00A14202">
        <w:rPr>
          <w:b/>
          <w:lang w:val="sr-Cyrl-BA"/>
        </w:rPr>
        <w:t>-625 99 33, 021-557-631</w:t>
      </w:r>
    </w:p>
    <w:sectPr w:rsidR="00D61378" w:rsidRPr="00A14202" w:rsidSect="00315152">
      <w:pgSz w:w="12240" w:h="15840"/>
      <w:pgMar w:top="720" w:right="448" w:bottom="720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26" w:rsidRDefault="00126726" w:rsidP="00957B8D">
      <w:r>
        <w:separator/>
      </w:r>
    </w:p>
  </w:endnote>
  <w:endnote w:type="continuationSeparator" w:id="0">
    <w:p w:rsidR="00126726" w:rsidRDefault="00126726" w:rsidP="009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26" w:rsidRDefault="00126726" w:rsidP="00957B8D">
      <w:r>
        <w:separator/>
      </w:r>
    </w:p>
  </w:footnote>
  <w:footnote w:type="continuationSeparator" w:id="0">
    <w:p w:rsidR="00126726" w:rsidRDefault="00126726" w:rsidP="0095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70D05C92"/>
    <w:lvl w:ilvl="0" w:tplc="CC16E1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E71723"/>
    <w:multiLevelType w:val="hybridMultilevel"/>
    <w:tmpl w:val="8B1404C6"/>
    <w:lvl w:ilvl="0" w:tplc="D93C66F6">
      <w:start w:val="13"/>
      <w:numFmt w:val="bullet"/>
      <w:lvlText w:val="*"/>
      <w:lvlJc w:val="left"/>
      <w:pPr>
        <w:ind w:left="1398" w:hanging="360"/>
      </w:pPr>
      <w:rPr>
        <w:rFonts w:ascii="Sitka Text" w:eastAsia="Calibri" w:hAnsi="Sitka Text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 w15:restartNumberingAfterBreak="0">
    <w:nsid w:val="13F37428"/>
    <w:multiLevelType w:val="hybridMultilevel"/>
    <w:tmpl w:val="0AF81756"/>
    <w:lvl w:ilvl="0" w:tplc="880E0D94">
      <w:start w:val="13"/>
      <w:numFmt w:val="decimal"/>
      <w:lvlText w:val="%1."/>
      <w:lvlJc w:val="left"/>
      <w:pPr>
        <w:ind w:left="28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 w15:restartNumberingAfterBreak="0">
    <w:nsid w:val="176F26E7"/>
    <w:multiLevelType w:val="hybridMultilevel"/>
    <w:tmpl w:val="78F27400"/>
    <w:lvl w:ilvl="0" w:tplc="78C0E8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442E"/>
    <w:multiLevelType w:val="hybridMultilevel"/>
    <w:tmpl w:val="C176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3E6D"/>
    <w:multiLevelType w:val="hybridMultilevel"/>
    <w:tmpl w:val="A57C2B42"/>
    <w:lvl w:ilvl="0" w:tplc="CEAEA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80121B"/>
    <w:multiLevelType w:val="hybridMultilevel"/>
    <w:tmpl w:val="87A0AAFA"/>
    <w:lvl w:ilvl="0" w:tplc="D93C66F6">
      <w:start w:val="13"/>
      <w:numFmt w:val="bullet"/>
      <w:lvlText w:val="*"/>
      <w:lvlJc w:val="left"/>
      <w:pPr>
        <w:ind w:left="2160" w:hanging="360"/>
      </w:pPr>
      <w:rPr>
        <w:rFonts w:ascii="Sitka Text" w:eastAsia="Calibri" w:hAnsi="Sitka Text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501BCE"/>
    <w:multiLevelType w:val="hybridMultilevel"/>
    <w:tmpl w:val="5A8E5906"/>
    <w:lvl w:ilvl="0" w:tplc="47CA7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6B2C"/>
    <w:multiLevelType w:val="hybridMultilevel"/>
    <w:tmpl w:val="8FDEC980"/>
    <w:lvl w:ilvl="0" w:tplc="2596700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3299"/>
    <w:multiLevelType w:val="hybridMultilevel"/>
    <w:tmpl w:val="8E8AD3CA"/>
    <w:lvl w:ilvl="0" w:tplc="1AF220D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65223"/>
    <w:multiLevelType w:val="hybridMultilevel"/>
    <w:tmpl w:val="2B966B14"/>
    <w:lvl w:ilvl="0" w:tplc="45320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3489B"/>
    <w:multiLevelType w:val="hybridMultilevel"/>
    <w:tmpl w:val="FE6877CA"/>
    <w:lvl w:ilvl="0" w:tplc="2E6A1646">
      <w:start w:val="6"/>
      <w:numFmt w:val="bullet"/>
      <w:lvlText w:val=""/>
      <w:lvlJc w:val="left"/>
      <w:pPr>
        <w:ind w:left="678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7C8D0993"/>
    <w:multiLevelType w:val="hybridMultilevel"/>
    <w:tmpl w:val="1D4060DC"/>
    <w:lvl w:ilvl="0" w:tplc="5246DE44">
      <w:start w:val="1"/>
      <w:numFmt w:val="decimal"/>
      <w:lvlText w:val="%1."/>
      <w:lvlJc w:val="left"/>
      <w:pPr>
        <w:ind w:left="2149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C3539E"/>
    <w:multiLevelType w:val="hybridMultilevel"/>
    <w:tmpl w:val="B4603A5C"/>
    <w:lvl w:ilvl="0" w:tplc="5246DE4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7"/>
    <w:rsid w:val="0000206D"/>
    <w:rsid w:val="00004647"/>
    <w:rsid w:val="000145C1"/>
    <w:rsid w:val="00072EAF"/>
    <w:rsid w:val="000C25D0"/>
    <w:rsid w:val="000C6CFE"/>
    <w:rsid w:val="000D7E63"/>
    <w:rsid w:val="000F2F6A"/>
    <w:rsid w:val="00100E10"/>
    <w:rsid w:val="001170F8"/>
    <w:rsid w:val="00126726"/>
    <w:rsid w:val="00136ACD"/>
    <w:rsid w:val="00181A9C"/>
    <w:rsid w:val="0018661D"/>
    <w:rsid w:val="001B0577"/>
    <w:rsid w:val="001B3D3A"/>
    <w:rsid w:val="001F10A7"/>
    <w:rsid w:val="001F5DC0"/>
    <w:rsid w:val="00217431"/>
    <w:rsid w:val="00220152"/>
    <w:rsid w:val="002344FE"/>
    <w:rsid w:val="002439FA"/>
    <w:rsid w:val="002464CD"/>
    <w:rsid w:val="002675BF"/>
    <w:rsid w:val="00270F3F"/>
    <w:rsid w:val="002A3ABE"/>
    <w:rsid w:val="002B5E69"/>
    <w:rsid w:val="002B6FDE"/>
    <w:rsid w:val="002C35E9"/>
    <w:rsid w:val="00300A6F"/>
    <w:rsid w:val="003108D9"/>
    <w:rsid w:val="00315152"/>
    <w:rsid w:val="00315B7A"/>
    <w:rsid w:val="00387B43"/>
    <w:rsid w:val="003E2357"/>
    <w:rsid w:val="003E60F2"/>
    <w:rsid w:val="003F2E5F"/>
    <w:rsid w:val="003F33FD"/>
    <w:rsid w:val="003F4E5A"/>
    <w:rsid w:val="00406776"/>
    <w:rsid w:val="0044539D"/>
    <w:rsid w:val="00461C71"/>
    <w:rsid w:val="004737DD"/>
    <w:rsid w:val="00475EF8"/>
    <w:rsid w:val="00494579"/>
    <w:rsid w:val="004B3236"/>
    <w:rsid w:val="004B6BEC"/>
    <w:rsid w:val="004D2D6B"/>
    <w:rsid w:val="004E7D6B"/>
    <w:rsid w:val="004F4BE5"/>
    <w:rsid w:val="00515AD5"/>
    <w:rsid w:val="005162F7"/>
    <w:rsid w:val="00522A22"/>
    <w:rsid w:val="00530EEB"/>
    <w:rsid w:val="0054092D"/>
    <w:rsid w:val="00572543"/>
    <w:rsid w:val="005819EF"/>
    <w:rsid w:val="00594344"/>
    <w:rsid w:val="005A1702"/>
    <w:rsid w:val="005C2EA1"/>
    <w:rsid w:val="005C340B"/>
    <w:rsid w:val="005C39D6"/>
    <w:rsid w:val="005F704C"/>
    <w:rsid w:val="006047E5"/>
    <w:rsid w:val="00606548"/>
    <w:rsid w:val="0060720F"/>
    <w:rsid w:val="00611365"/>
    <w:rsid w:val="0061368A"/>
    <w:rsid w:val="006204D8"/>
    <w:rsid w:val="00635829"/>
    <w:rsid w:val="00645F04"/>
    <w:rsid w:val="00657233"/>
    <w:rsid w:val="00666CB7"/>
    <w:rsid w:val="006813AE"/>
    <w:rsid w:val="0068261D"/>
    <w:rsid w:val="00694E7B"/>
    <w:rsid w:val="006A2AAE"/>
    <w:rsid w:val="006C0882"/>
    <w:rsid w:val="006D75A5"/>
    <w:rsid w:val="006E13B1"/>
    <w:rsid w:val="006F1DA4"/>
    <w:rsid w:val="00716998"/>
    <w:rsid w:val="007218CE"/>
    <w:rsid w:val="00747E9E"/>
    <w:rsid w:val="007543D0"/>
    <w:rsid w:val="00796617"/>
    <w:rsid w:val="007B51C1"/>
    <w:rsid w:val="007B75F3"/>
    <w:rsid w:val="007D44FB"/>
    <w:rsid w:val="007F4555"/>
    <w:rsid w:val="00811780"/>
    <w:rsid w:val="00817D8B"/>
    <w:rsid w:val="00837225"/>
    <w:rsid w:val="00856044"/>
    <w:rsid w:val="0087247C"/>
    <w:rsid w:val="00872B4B"/>
    <w:rsid w:val="00880AA1"/>
    <w:rsid w:val="00893C8D"/>
    <w:rsid w:val="00896881"/>
    <w:rsid w:val="008A7DE8"/>
    <w:rsid w:val="008B53D0"/>
    <w:rsid w:val="008C449F"/>
    <w:rsid w:val="008F3435"/>
    <w:rsid w:val="008F6DEF"/>
    <w:rsid w:val="00904157"/>
    <w:rsid w:val="00926B10"/>
    <w:rsid w:val="00936D16"/>
    <w:rsid w:val="00953A79"/>
    <w:rsid w:val="00957B8D"/>
    <w:rsid w:val="00977062"/>
    <w:rsid w:val="009A3705"/>
    <w:rsid w:val="009B0D31"/>
    <w:rsid w:val="009B1166"/>
    <w:rsid w:val="009B6B22"/>
    <w:rsid w:val="009D3A16"/>
    <w:rsid w:val="009D7984"/>
    <w:rsid w:val="009E1F9E"/>
    <w:rsid w:val="00A10A00"/>
    <w:rsid w:val="00A14202"/>
    <w:rsid w:val="00A34611"/>
    <w:rsid w:val="00A42CA2"/>
    <w:rsid w:val="00A433BE"/>
    <w:rsid w:val="00A75017"/>
    <w:rsid w:val="00A8650F"/>
    <w:rsid w:val="00A92E3A"/>
    <w:rsid w:val="00B0332A"/>
    <w:rsid w:val="00B2543A"/>
    <w:rsid w:val="00B300D1"/>
    <w:rsid w:val="00B56CE6"/>
    <w:rsid w:val="00B6651C"/>
    <w:rsid w:val="00B74BAE"/>
    <w:rsid w:val="00B9097A"/>
    <w:rsid w:val="00BA00EC"/>
    <w:rsid w:val="00BB6896"/>
    <w:rsid w:val="00BD445C"/>
    <w:rsid w:val="00BD5E64"/>
    <w:rsid w:val="00BF58AB"/>
    <w:rsid w:val="00C004BE"/>
    <w:rsid w:val="00C27BC3"/>
    <w:rsid w:val="00C443F3"/>
    <w:rsid w:val="00C552A3"/>
    <w:rsid w:val="00C613E5"/>
    <w:rsid w:val="00C61B06"/>
    <w:rsid w:val="00C64645"/>
    <w:rsid w:val="00C7273F"/>
    <w:rsid w:val="00C72C81"/>
    <w:rsid w:val="00C91FF9"/>
    <w:rsid w:val="00C9239B"/>
    <w:rsid w:val="00CB4B31"/>
    <w:rsid w:val="00CB7F6C"/>
    <w:rsid w:val="00CC6177"/>
    <w:rsid w:val="00CC65A8"/>
    <w:rsid w:val="00CC6AA9"/>
    <w:rsid w:val="00CE4341"/>
    <w:rsid w:val="00CF2A16"/>
    <w:rsid w:val="00D01308"/>
    <w:rsid w:val="00D24BD1"/>
    <w:rsid w:val="00D26C13"/>
    <w:rsid w:val="00D32944"/>
    <w:rsid w:val="00D352DC"/>
    <w:rsid w:val="00D47080"/>
    <w:rsid w:val="00D61378"/>
    <w:rsid w:val="00D613BA"/>
    <w:rsid w:val="00D655DE"/>
    <w:rsid w:val="00D70B96"/>
    <w:rsid w:val="00D93CF0"/>
    <w:rsid w:val="00DA1A16"/>
    <w:rsid w:val="00DD49F7"/>
    <w:rsid w:val="00DD5302"/>
    <w:rsid w:val="00E05F18"/>
    <w:rsid w:val="00E17F01"/>
    <w:rsid w:val="00E225CB"/>
    <w:rsid w:val="00E27ECD"/>
    <w:rsid w:val="00E56404"/>
    <w:rsid w:val="00E67BE8"/>
    <w:rsid w:val="00E75315"/>
    <w:rsid w:val="00E91C5D"/>
    <w:rsid w:val="00E95AA4"/>
    <w:rsid w:val="00EA66F2"/>
    <w:rsid w:val="00EA6FF9"/>
    <w:rsid w:val="00ED027B"/>
    <w:rsid w:val="00EE4913"/>
    <w:rsid w:val="00F03978"/>
    <w:rsid w:val="00F21ACB"/>
    <w:rsid w:val="00F318BB"/>
    <w:rsid w:val="00F533E5"/>
    <w:rsid w:val="00F544FB"/>
    <w:rsid w:val="00F70313"/>
    <w:rsid w:val="00F77D7E"/>
    <w:rsid w:val="00F8360E"/>
    <w:rsid w:val="00FA71AC"/>
    <w:rsid w:val="00FB55EC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19A16-0538-4AA0-B400-69AF63EB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1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6B10"/>
    <w:pPr>
      <w:ind w:left="720"/>
      <w:contextualSpacing/>
    </w:pPr>
  </w:style>
  <w:style w:type="paragraph" w:styleId="PlainText">
    <w:name w:val="Plain Text"/>
    <w:basedOn w:val="Normal"/>
    <w:link w:val="PlainTextChar"/>
    <w:rsid w:val="008B53D0"/>
    <w:rPr>
      <w:rFonts w:ascii="Courier New" w:eastAsia="Times New Roman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53D0"/>
    <w:rPr>
      <w:rFonts w:ascii="Courier New" w:eastAsia="Times New Roman" w:hAnsi="Courier New" w:cs="Tahoma"/>
    </w:rPr>
  </w:style>
  <w:style w:type="table" w:styleId="TableGrid">
    <w:name w:val="Table Grid"/>
    <w:basedOn w:val="TableNormal"/>
    <w:locked/>
    <w:rsid w:val="00E1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7B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57B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57B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57B8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Привредног суда у Новом Саду од 26</vt:lpstr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Новом Саду од 26</dc:title>
  <dc:creator>Comeras</dc:creator>
  <cp:lastModifiedBy>Igor ID. Draskic</cp:lastModifiedBy>
  <cp:revision>2</cp:revision>
  <cp:lastPrinted>2019-01-05T14:11:00Z</cp:lastPrinted>
  <dcterms:created xsi:type="dcterms:W3CDTF">2019-01-09T08:52:00Z</dcterms:created>
  <dcterms:modified xsi:type="dcterms:W3CDTF">2019-01-09T08:52:00Z</dcterms:modified>
</cp:coreProperties>
</file>